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JÜL-2026-39-23 D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einigungsdienstleistungen in städtischen Gebäud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einigung in städtischen Gebäuden 
für die Jahre 2027-2030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